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D2E2E"/>
          <w:spacing w:val="-2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D2E2E"/>
          <w:spacing w:val="-20"/>
          <w:sz w:val="44"/>
          <w:szCs w:val="44"/>
          <w:shd w:val="clear" w:fill="FFFFFF"/>
          <w:lang w:val="en-US" w:eastAsia="zh-CN"/>
        </w:rPr>
        <w:t>佛山市国星光电股份有限公司吉利产业园废气治理设施建设项目（二期）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D2E2E"/>
          <w:spacing w:val="-20"/>
          <w:sz w:val="44"/>
          <w:szCs w:val="44"/>
          <w:shd w:val="clear" w:fill="FFFFFF"/>
        </w:rPr>
        <w:t>招标失败公告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2D2E2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佛山市国星光电股份有限公司吉利产业园废气治理设施建设项目（二期）(项目编号:M4400000707529665)于2025年4月14日发布招标公告，并于2025年5月8日进行评审。经评审，通过符合性审查的有效投标人不足三家，本项目本次招标失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D2E2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特此公告!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D2E2E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佛山市国星光电股份有限公司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2D2E2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2025年5月8日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16372"/>
    <w:rsid w:val="0ADA657C"/>
    <w:rsid w:val="0ED22E7D"/>
    <w:rsid w:val="12416372"/>
    <w:rsid w:val="16E6314C"/>
    <w:rsid w:val="1B007A51"/>
    <w:rsid w:val="1B8620B4"/>
    <w:rsid w:val="24E91D0C"/>
    <w:rsid w:val="28A066BA"/>
    <w:rsid w:val="2A356BFD"/>
    <w:rsid w:val="2F397E65"/>
    <w:rsid w:val="322F0323"/>
    <w:rsid w:val="4379718F"/>
    <w:rsid w:val="51856662"/>
    <w:rsid w:val="56B220CD"/>
    <w:rsid w:val="56C51D39"/>
    <w:rsid w:val="58123A8F"/>
    <w:rsid w:val="6AA638F9"/>
    <w:rsid w:val="6AFE7291"/>
    <w:rsid w:val="71CD72BB"/>
    <w:rsid w:val="71D56E90"/>
    <w:rsid w:val="740207AD"/>
    <w:rsid w:val="789F2325"/>
    <w:rsid w:val="7BE7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2025-01-09T08:19:00Z</dcterms:created>
  <dc:creator>SDGBJ</dc:creator>
  <cp:lastModifiedBy>Yuhui</cp:lastModifiedBy>
  <dcterms:modified xsi:type="dcterms:W3CDTF">2025-05-08T04:33:44Z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74309478A1BB4DBCA82CCE9AD9DFD7FC</vt:lpwstr>
  </property>
</Properties>
</file>